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94" w:rsidRDefault="009856A9">
      <w:pPr>
        <w:tabs>
          <w:tab w:val="left" w:pos="604"/>
        </w:tabs>
        <w:ind w:firstLineChars="100" w:firstLine="241"/>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sz w:val="24"/>
        </w:rPr>
        <w:t>○基礎疾患を有する方は、次の事項のいずれかに該当する方です。</w:t>
      </w:r>
    </w:p>
    <w:p w:rsidR="00662F94" w:rsidRDefault="00662F94" w:rsidP="00EE3AB2">
      <w:pPr>
        <w:tabs>
          <w:tab w:val="left" w:pos="604"/>
        </w:tabs>
        <w:rPr>
          <w:rFonts w:ascii="ＭＳ ゴシック" w:eastAsia="ＭＳ ゴシック" w:hAnsi="ＭＳ ゴシック"/>
          <w:color w:val="FF0000"/>
          <w:sz w:val="22"/>
        </w:rPr>
      </w:pPr>
    </w:p>
    <w:p w:rsidR="00662F94" w:rsidRDefault="00662F94">
      <w:pPr>
        <w:tabs>
          <w:tab w:val="left" w:pos="604"/>
        </w:tabs>
        <w:ind w:firstLineChars="100" w:firstLine="220"/>
        <w:rPr>
          <w:rFonts w:ascii="ＭＳ ゴシック" w:eastAsia="ＭＳ ゴシック" w:hAnsi="ＭＳ ゴシック"/>
          <w:color w:val="FF0000"/>
          <w:sz w:val="22"/>
        </w:rPr>
      </w:pPr>
    </w:p>
    <w:p w:rsidR="00662F94" w:rsidRDefault="009856A9">
      <w:pPr>
        <w:tabs>
          <w:tab w:val="left" w:pos="604"/>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【18歳以上の方】</w:t>
      </w:r>
    </w:p>
    <w:p w:rsidR="00662F94" w:rsidRDefault="009856A9">
      <w:pPr>
        <w:tabs>
          <w:tab w:val="left" w:pos="604"/>
        </w:tabs>
        <w:rPr>
          <w:rFonts w:ascii="HG丸ｺﾞｼｯｸM-PRO" w:eastAsia="HG丸ｺﾞｼｯｸM-PRO" w:hAnsi="HG丸ｺﾞｼｯｸM-PRO"/>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12" behindDoc="0" locked="0" layoutInCell="1" hidden="0" allowOverlap="1">
                <wp:simplePos x="0" y="0"/>
                <wp:positionH relativeFrom="margin">
                  <wp:align>left</wp:align>
                </wp:positionH>
                <wp:positionV relativeFrom="paragraph">
                  <wp:posOffset>51435</wp:posOffset>
                </wp:positionV>
                <wp:extent cx="6115050" cy="285750"/>
                <wp:effectExtent l="635" t="635" r="29845" b="10795"/>
                <wp:wrapNone/>
                <wp:docPr id="1034" name="正方形/長方形 1063"/>
                <wp:cNvGraphicFramePr/>
                <a:graphic xmlns:a="http://schemas.openxmlformats.org/drawingml/2006/main">
                  <a:graphicData uri="http://schemas.microsoft.com/office/word/2010/wordprocessingShape">
                    <wps:wsp>
                      <wps:cNvSpPr/>
                      <wps:spPr>
                        <a:xfrm>
                          <a:off x="0" y="0"/>
                          <a:ext cx="6115050" cy="285750"/>
                        </a:xfrm>
                        <a:prstGeom prst="rect">
                          <a:avLst/>
                        </a:prstGeom>
                        <a:solidFill>
                          <a:sysClr val="windowText" lastClr="000000">
                            <a:lumMod val="75000"/>
                            <a:lumOff val="25000"/>
                          </a:sysClr>
                        </a:solidFill>
                        <a:ln w="19050" cap="flat" cmpd="sng" algn="ctr">
                          <a:solidFill>
                            <a:sysClr val="window" lastClr="FFFFFF"/>
                          </a:solidFill>
                          <a:prstDash val="solid"/>
                          <a:miter lim="800000"/>
                        </a:ln>
                        <a:effectLst/>
                      </wps:spPr>
                      <wps:txbx>
                        <w:txbxContent>
                          <w:p w:rsidR="00662F94" w:rsidRDefault="009856A9">
                            <w:pPr>
                              <w:spacing w:line="0" w:lineRule="atLeast"/>
                              <w:jc w:val="left"/>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１．</w:t>
                            </w:r>
                            <w:r>
                              <w:rPr>
                                <w:rFonts w:ascii="ＭＳ ゴシック" w:eastAsia="ＭＳ ゴシック" w:hAnsi="ＭＳ ゴシック"/>
                                <w:b/>
                                <w:color w:val="FFFFFF" w:themeColor="background1"/>
                                <w:sz w:val="22"/>
                              </w:rPr>
                              <w:t>以下の病気や状態の方で、</w:t>
                            </w:r>
                            <w:r>
                              <w:rPr>
                                <w:rFonts w:ascii="ＭＳ ゴシック" w:eastAsia="ＭＳ ゴシック" w:hAnsi="ＭＳ ゴシック" w:hint="eastAsia"/>
                                <w:b/>
                                <w:color w:val="FFFFFF" w:themeColor="background1"/>
                                <w:sz w:val="22"/>
                              </w:rPr>
                              <w:t>通院／入院している方</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63" style="mso-wrap-distance-right:9pt;mso-wrap-distance-bottom:0pt;margin-top:4.05pt;mso-position-vertical-relative:text;mso-position-horizontal:left;mso-position-horizontal-relative:margin;v-text-anchor:middle;position:absolute;height:22.5pt;mso-wrap-distance-top:0pt;width:481.5pt;mso-wrap-distance-left:9pt;z-index:12;" o:spid="_x0000_s1034" o:allowincell="t" o:allowoverlap="t" filled="t" fillcolor="#404040" stroked="t" strokecolor="#ffffff" strokeweight="1.5pt" o:spt="1">
                <v:fill/>
                <v:stroke linestyle="single" miterlimit="8" endcap="flat" dashstyle="solid" filltype="solid"/>
                <v:textbox style="layout-flow:horizontal;">
                  <w:txbxContent>
                    <w:p>
                      <w:pPr>
                        <w:pStyle w:val="0"/>
                        <w:spacing w:line="0" w:lineRule="atLeast"/>
                        <w:jc w:val="left"/>
                        <w:rPr>
                          <w:rFonts w:hint="default" w:ascii="ＭＳ ゴシック" w:hAnsi="ＭＳ ゴシック" w:eastAsia="ＭＳ ゴシック"/>
                          <w:b w:val="1"/>
                          <w:color w:val="FFFFFF" w:themeColor="background1"/>
                          <w:sz w:val="22"/>
                        </w:rPr>
                      </w:pPr>
                      <w:r>
                        <w:rPr>
                          <w:rFonts w:hint="eastAsia" w:ascii="ＭＳ ゴシック" w:hAnsi="ＭＳ ゴシック" w:eastAsia="ＭＳ ゴシック"/>
                          <w:b w:val="1"/>
                          <w:color w:val="FFFFFF" w:themeColor="background1"/>
                          <w:sz w:val="22"/>
                        </w:rPr>
                        <w:t>１．</w:t>
                      </w:r>
                      <w:r>
                        <w:rPr>
                          <w:rFonts w:hint="default" w:ascii="ＭＳ ゴシック" w:hAnsi="ＭＳ ゴシック" w:eastAsia="ＭＳ ゴシック"/>
                          <w:b w:val="1"/>
                          <w:color w:val="FFFFFF" w:themeColor="background1"/>
                          <w:sz w:val="22"/>
                        </w:rPr>
                        <w:t>以下の病気や状態の方で、</w:t>
                      </w:r>
                      <w:r>
                        <w:rPr>
                          <w:rFonts w:hint="eastAsia" w:ascii="ＭＳ ゴシック" w:hAnsi="ＭＳ ゴシック" w:eastAsia="ＭＳ ゴシック"/>
                          <w:b w:val="1"/>
                          <w:color w:val="FFFFFF" w:themeColor="background1"/>
                          <w:sz w:val="22"/>
                        </w:rPr>
                        <w:t>通院／入院している方</w:t>
                      </w:r>
                    </w:p>
                  </w:txbxContent>
                </v:textbox>
                <v:imagedata o:title=""/>
                <w10:wrap type="none" anchorx="margin" anchory="text"/>
              </v:rect>
            </w:pict>
          </mc:Fallback>
        </mc:AlternateContent>
      </w:r>
    </w:p>
    <w:p w:rsidR="00662F94" w:rsidRDefault="00662F94">
      <w:pPr>
        <w:tabs>
          <w:tab w:val="left" w:pos="604"/>
        </w:tabs>
        <w:rPr>
          <w:rFonts w:ascii="HG丸ｺﾞｼｯｸM-PRO" w:eastAsia="HG丸ｺﾞｼｯｸM-PRO" w:hAnsi="HG丸ｺﾞｼｯｸM-PRO"/>
          <w:sz w:val="22"/>
        </w:rPr>
      </w:pPr>
    </w:p>
    <w:p w:rsidR="00662F94" w:rsidRDefault="009856A9">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慢性の呼吸器の病気</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慢性の心臓病（高血圧を含む。）</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慢性の腎臓病</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慢性の肝臓病（ただし、脂肪肝や慢性肝炎を除く。）</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インスリンや飲み薬で治療中の糖尿病又は他の病気を併発している糖尿病</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血液の病気（ただし、鉄欠乏性貧血を除く。）</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免疫の機能が低下する病気（治療や緩和ケアを受けている悪性腫瘍を含む。）</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ステロイドなど、免疫の機能を低下させる治療を受けている</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免疫の異常に伴う神経疾患や神経筋疾患</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神経疾患や神経筋疾患が原因で身体の機能が衰えた状態（呼吸障害等）</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染色体異常</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重症心身障害（重度の肢体不自由と重度の知的障害とが重複した状態）</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睡眠時無呼吸症候群</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重い精神疾患（精神疾患のため入院している、精神障害者保健福祉手帳を所持している、</w:t>
      </w:r>
    </w:p>
    <w:p w:rsidR="00662F94" w:rsidRDefault="009856A9">
      <w:pPr>
        <w:tabs>
          <w:tab w:val="left" w:pos="604"/>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又は自立支援医療（精神通院医療）で「重度かつ継続」に該当する場合）や知的障害（療育</w:t>
      </w:r>
    </w:p>
    <w:p w:rsidR="00662F94" w:rsidRDefault="009856A9">
      <w:pPr>
        <w:tabs>
          <w:tab w:val="left" w:pos="604"/>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手帳を所持している場合）</w:t>
      </w:r>
    </w:p>
    <w:p w:rsidR="00662F94" w:rsidRDefault="009856A9">
      <w:pPr>
        <w:tabs>
          <w:tab w:val="left" w:pos="604"/>
        </w:tabs>
        <w:rPr>
          <w:rFonts w:ascii="HG丸ｺﾞｼｯｸM-PRO" w:eastAsia="HG丸ｺﾞｼｯｸM-PRO" w:hAnsi="HG丸ｺﾞｼｯｸM-PRO"/>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13" behindDoc="0" locked="0" layoutInCell="1" hidden="0" allowOverlap="1">
                <wp:simplePos x="0" y="0"/>
                <wp:positionH relativeFrom="margin">
                  <wp:posOffset>24130</wp:posOffset>
                </wp:positionH>
                <wp:positionV relativeFrom="paragraph">
                  <wp:posOffset>66675</wp:posOffset>
                </wp:positionV>
                <wp:extent cx="6079490" cy="285750"/>
                <wp:effectExtent l="635" t="635" r="29845" b="10795"/>
                <wp:wrapNone/>
                <wp:docPr id="1035" name="正方形/長方形 1064"/>
                <wp:cNvGraphicFramePr/>
                <a:graphic xmlns:a="http://schemas.openxmlformats.org/drawingml/2006/main">
                  <a:graphicData uri="http://schemas.microsoft.com/office/word/2010/wordprocessingShape">
                    <wps:wsp>
                      <wps:cNvSpPr/>
                      <wps:spPr>
                        <a:xfrm>
                          <a:off x="0" y="0"/>
                          <a:ext cx="6079490" cy="285750"/>
                        </a:xfrm>
                        <a:prstGeom prst="rect">
                          <a:avLst/>
                        </a:prstGeom>
                        <a:solidFill>
                          <a:sysClr val="windowText" lastClr="000000">
                            <a:lumMod val="75000"/>
                            <a:lumOff val="25000"/>
                          </a:sysClr>
                        </a:solidFill>
                        <a:ln w="19050" cap="flat" cmpd="sng" algn="ctr">
                          <a:solidFill>
                            <a:sysClr val="window" lastClr="FFFFFF"/>
                          </a:solidFill>
                          <a:prstDash val="solid"/>
                          <a:miter lim="800000"/>
                        </a:ln>
                        <a:effectLst/>
                      </wps:spPr>
                      <wps:txbx>
                        <w:txbxContent>
                          <w:p w:rsidR="00662F94" w:rsidRDefault="009856A9">
                            <w:pPr>
                              <w:spacing w:line="0" w:lineRule="atLeast"/>
                              <w:jc w:val="left"/>
                              <w:rPr>
                                <w:rFonts w:ascii="ＭＳ ゴシック" w:eastAsia="ＭＳ ゴシック" w:hAnsi="ＭＳ ゴシック"/>
                                <w:b/>
                                <w:color w:val="FFFFFF" w:themeColor="background1"/>
                                <w:sz w:val="20"/>
                              </w:rPr>
                            </w:pPr>
                            <w:r>
                              <w:rPr>
                                <w:rFonts w:ascii="ＭＳ ゴシック" w:eastAsia="ＭＳ ゴシック" w:hAnsi="ＭＳ ゴシック" w:hint="eastAsia"/>
                                <w:b/>
                                <w:color w:val="FFFFFF" w:themeColor="background1"/>
                                <w:sz w:val="22"/>
                              </w:rPr>
                              <w:t>２．</w:t>
                            </w:r>
                            <w:r>
                              <w:rPr>
                                <w:rFonts w:ascii="ＭＳ ゴシック" w:eastAsia="ＭＳ ゴシック" w:hAnsi="ＭＳ ゴシック"/>
                                <w:b/>
                                <w:color w:val="FFFFFF" w:themeColor="background1"/>
                                <w:sz w:val="22"/>
                              </w:rPr>
                              <w:t>基準（</w:t>
                            </w:r>
                            <w:r>
                              <w:rPr>
                                <w:rFonts w:ascii="ＭＳ ゴシック" w:eastAsia="ＭＳ ゴシック" w:hAnsi="ＭＳ ゴシック" w:hint="eastAsia"/>
                                <w:b/>
                                <w:color w:val="FFFFFF" w:themeColor="background1"/>
                                <w:sz w:val="22"/>
                              </w:rPr>
                              <w:t>BMI</w:t>
                            </w:r>
                            <w:r>
                              <w:rPr>
                                <w:rFonts w:ascii="ＭＳ ゴシック" w:eastAsia="ＭＳ ゴシック" w:hAnsi="ＭＳ ゴシック"/>
                                <w:b/>
                                <w:color w:val="FFFFFF" w:themeColor="background1"/>
                                <w:sz w:val="22"/>
                              </w:rPr>
                              <w:t xml:space="preserve">　30以上）</w:t>
                            </w:r>
                            <w:r>
                              <w:rPr>
                                <w:rFonts w:ascii="ＭＳ ゴシック" w:eastAsia="ＭＳ ゴシック" w:hAnsi="ＭＳ ゴシック" w:hint="eastAsia"/>
                                <w:b/>
                                <w:color w:val="FFFFFF" w:themeColor="background1"/>
                                <w:sz w:val="22"/>
                              </w:rPr>
                              <w:t>を</w:t>
                            </w:r>
                            <w:r>
                              <w:rPr>
                                <w:rFonts w:ascii="ＭＳ ゴシック" w:eastAsia="ＭＳ ゴシック" w:hAnsi="ＭＳ ゴシック"/>
                                <w:b/>
                                <w:color w:val="FFFFFF" w:themeColor="background1"/>
                                <w:sz w:val="22"/>
                              </w:rPr>
                              <w:t>満たす肥満の方</w:t>
                            </w:r>
                            <w:r>
                              <w:rPr>
                                <w:rFonts w:ascii="ＭＳ ゴシック" w:eastAsia="ＭＳ ゴシック" w:hAnsi="ＭＳ ゴシック" w:hint="eastAsia"/>
                                <w:b/>
                                <w:color w:val="FFFFFF" w:themeColor="background1"/>
                                <w:sz w:val="22"/>
                              </w:rPr>
                              <w:t xml:space="preserve">　</w:t>
                            </w:r>
                            <w:r>
                              <w:rPr>
                                <w:rFonts w:ascii="ＭＳ ゴシック" w:eastAsia="ＭＳ ゴシック" w:hAnsi="ＭＳ ゴシック" w:hint="eastAsia"/>
                                <w:b/>
                                <w:color w:val="FFFFFF" w:themeColor="background1"/>
                                <w:sz w:val="18"/>
                              </w:rPr>
                              <w:t>※</w:t>
                            </w:r>
                            <w:r>
                              <w:rPr>
                                <w:rFonts w:ascii="ＭＳ ゴシック" w:eastAsia="ＭＳ ゴシック" w:hAnsi="ＭＳ ゴシック"/>
                                <w:b/>
                                <w:color w:val="FFFFFF" w:themeColor="background1"/>
                                <w:sz w:val="18"/>
                              </w:rPr>
                              <w:t>BMI＝体重（㎏）÷身長（ｍ）÷身長（ｍ）</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64" style="mso-wrap-distance-right:9pt;mso-wrap-distance-bottom:0pt;margin-top:5.25pt;mso-position-vertical-relative:text;mso-position-horizontal-relative:margin;v-text-anchor:middle;position:absolute;height:22.5pt;mso-wrap-distance-top:0pt;width:478.7pt;mso-wrap-distance-left:9pt;margin-left:1.9pt;z-index:13;" o:spid="_x0000_s1035" o:allowincell="t" o:allowoverlap="t" filled="t" fillcolor="#404040" stroked="t" strokecolor="#ffffff" strokeweight="1.5pt" o:spt="1">
                <v:fill/>
                <v:stroke linestyle="single" miterlimit="8" endcap="flat" dashstyle="solid" filltype="solid"/>
                <v:textbox style="layout-flow:horizontal;">
                  <w:txbxContent>
                    <w:p>
                      <w:pPr>
                        <w:pStyle w:val="0"/>
                        <w:spacing w:line="0" w:lineRule="atLeast"/>
                        <w:jc w:val="left"/>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2"/>
                        </w:rPr>
                        <w:t>２．</w:t>
                      </w:r>
                      <w:r>
                        <w:rPr>
                          <w:rFonts w:hint="default" w:ascii="ＭＳ ゴシック" w:hAnsi="ＭＳ ゴシック" w:eastAsia="ＭＳ ゴシック"/>
                          <w:b w:val="1"/>
                          <w:color w:val="FFFFFF" w:themeColor="background1"/>
                          <w:sz w:val="22"/>
                        </w:rPr>
                        <w:t>基準（</w:t>
                      </w:r>
                      <w:r>
                        <w:rPr>
                          <w:rFonts w:hint="eastAsia" w:ascii="ＭＳ ゴシック" w:hAnsi="ＭＳ ゴシック" w:eastAsia="ＭＳ ゴシック"/>
                          <w:b w:val="1"/>
                          <w:color w:val="FFFFFF" w:themeColor="background1"/>
                          <w:sz w:val="22"/>
                        </w:rPr>
                        <w:t>BMI</w:t>
                      </w:r>
                      <w:r>
                        <w:rPr>
                          <w:rFonts w:hint="default" w:ascii="ＭＳ ゴシック" w:hAnsi="ＭＳ ゴシック" w:eastAsia="ＭＳ ゴシック"/>
                          <w:b w:val="1"/>
                          <w:color w:val="FFFFFF" w:themeColor="background1"/>
                          <w:sz w:val="22"/>
                        </w:rPr>
                        <w:t>　</w:t>
                      </w:r>
                      <w:r>
                        <w:rPr>
                          <w:rFonts w:hint="default" w:ascii="ＭＳ ゴシック" w:hAnsi="ＭＳ ゴシック" w:eastAsia="ＭＳ ゴシック"/>
                          <w:b w:val="1"/>
                          <w:color w:val="FFFFFF" w:themeColor="background1"/>
                          <w:sz w:val="22"/>
                        </w:rPr>
                        <w:t>30</w:t>
                      </w:r>
                      <w:r>
                        <w:rPr>
                          <w:rFonts w:hint="default" w:ascii="ＭＳ ゴシック" w:hAnsi="ＭＳ ゴシック" w:eastAsia="ＭＳ ゴシック"/>
                          <w:b w:val="1"/>
                          <w:color w:val="FFFFFF" w:themeColor="background1"/>
                          <w:sz w:val="22"/>
                        </w:rPr>
                        <w:t>以上）</w:t>
                      </w:r>
                      <w:r>
                        <w:rPr>
                          <w:rFonts w:hint="eastAsia" w:ascii="ＭＳ ゴシック" w:hAnsi="ＭＳ ゴシック" w:eastAsia="ＭＳ ゴシック"/>
                          <w:b w:val="1"/>
                          <w:color w:val="FFFFFF" w:themeColor="background1"/>
                          <w:sz w:val="22"/>
                        </w:rPr>
                        <w:t>を</w:t>
                      </w:r>
                      <w:r>
                        <w:rPr>
                          <w:rFonts w:hint="default" w:ascii="ＭＳ ゴシック" w:hAnsi="ＭＳ ゴシック" w:eastAsia="ＭＳ ゴシック"/>
                          <w:b w:val="1"/>
                          <w:color w:val="FFFFFF" w:themeColor="background1"/>
                          <w:sz w:val="22"/>
                        </w:rPr>
                        <w:t>満たす肥満の方</w:t>
                      </w:r>
                      <w:r>
                        <w:rPr>
                          <w:rFonts w:hint="eastAsia" w:ascii="ＭＳ ゴシック" w:hAnsi="ＭＳ ゴシック" w:eastAsia="ＭＳ ゴシック"/>
                          <w:b w:val="1"/>
                          <w:color w:val="FFFFFF" w:themeColor="background1"/>
                          <w:sz w:val="22"/>
                        </w:rPr>
                        <w:t>　</w:t>
                      </w:r>
                      <w:r>
                        <w:rPr>
                          <w:rFonts w:hint="eastAsia" w:ascii="ＭＳ ゴシック" w:hAnsi="ＭＳ ゴシック" w:eastAsia="ＭＳ ゴシック"/>
                          <w:b w:val="1"/>
                          <w:color w:val="FFFFFF" w:themeColor="background1"/>
                          <w:sz w:val="18"/>
                        </w:rPr>
                        <w:t>※</w:t>
                      </w:r>
                      <w:r>
                        <w:rPr>
                          <w:rFonts w:hint="default" w:ascii="ＭＳ ゴシック" w:hAnsi="ＭＳ ゴシック" w:eastAsia="ＭＳ ゴシック"/>
                          <w:b w:val="1"/>
                          <w:color w:val="FFFFFF" w:themeColor="background1"/>
                          <w:sz w:val="18"/>
                        </w:rPr>
                        <w:t>BMI</w:t>
                      </w:r>
                      <w:r>
                        <w:rPr>
                          <w:rFonts w:hint="default" w:ascii="ＭＳ ゴシック" w:hAnsi="ＭＳ ゴシック" w:eastAsia="ＭＳ ゴシック"/>
                          <w:b w:val="1"/>
                          <w:color w:val="FFFFFF" w:themeColor="background1"/>
                          <w:sz w:val="18"/>
                        </w:rPr>
                        <w:t>＝体重（㎏）</w:t>
                      </w:r>
                      <w:r>
                        <w:rPr>
                          <w:rFonts w:hint="default" w:ascii="ＭＳ ゴシック" w:hAnsi="ＭＳ ゴシック" w:eastAsia="ＭＳ ゴシック"/>
                          <w:b w:val="1"/>
                          <w:color w:val="FFFFFF" w:themeColor="background1"/>
                          <w:sz w:val="18"/>
                        </w:rPr>
                        <w:t>÷</w:t>
                      </w:r>
                      <w:r>
                        <w:rPr>
                          <w:rFonts w:hint="default" w:ascii="ＭＳ ゴシック" w:hAnsi="ＭＳ ゴシック" w:eastAsia="ＭＳ ゴシック"/>
                          <w:b w:val="1"/>
                          <w:color w:val="FFFFFF" w:themeColor="background1"/>
                          <w:sz w:val="18"/>
                        </w:rPr>
                        <w:t>身長（ｍ）</w:t>
                      </w:r>
                      <w:r>
                        <w:rPr>
                          <w:rFonts w:hint="default" w:ascii="ＭＳ ゴシック" w:hAnsi="ＭＳ ゴシック" w:eastAsia="ＭＳ ゴシック"/>
                          <w:b w:val="1"/>
                          <w:color w:val="FFFFFF" w:themeColor="background1"/>
                          <w:sz w:val="18"/>
                        </w:rPr>
                        <w:t>÷</w:t>
                      </w:r>
                      <w:r>
                        <w:rPr>
                          <w:rFonts w:hint="default" w:ascii="ＭＳ ゴシック" w:hAnsi="ＭＳ ゴシック" w:eastAsia="ＭＳ ゴシック"/>
                          <w:b w:val="1"/>
                          <w:color w:val="FFFFFF" w:themeColor="background1"/>
                          <w:sz w:val="18"/>
                        </w:rPr>
                        <w:t>身長（ｍ）</w:t>
                      </w:r>
                    </w:p>
                  </w:txbxContent>
                </v:textbox>
                <v:imagedata o:title=""/>
                <w10:wrap type="none" anchorx="margin" anchory="text"/>
              </v:rect>
            </w:pict>
          </mc:Fallback>
        </mc:AlternateContent>
      </w:r>
    </w:p>
    <w:p w:rsidR="00662F94" w:rsidRDefault="00662F94">
      <w:pPr>
        <w:tabs>
          <w:tab w:val="left" w:pos="604"/>
        </w:tabs>
        <w:rPr>
          <w:rFonts w:ascii="HG丸ｺﾞｼｯｸM-PRO" w:eastAsia="HG丸ｺﾞｼｯｸM-PRO" w:hAnsi="HG丸ｺﾞｼｯｸM-PRO"/>
          <w:sz w:val="22"/>
        </w:rPr>
      </w:pPr>
    </w:p>
    <w:p w:rsidR="00662F94" w:rsidRDefault="009856A9">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基準（BMI　30以上）を満たす肥満の方</w:t>
      </w:r>
      <w:bookmarkStart w:id="0" w:name="_GoBack"/>
      <w:bookmarkEnd w:id="0"/>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62F94" w:rsidRDefault="00662F94">
      <w:pPr>
        <w:tabs>
          <w:tab w:val="left" w:pos="604"/>
        </w:tabs>
        <w:rPr>
          <w:rFonts w:ascii="HG丸ｺﾞｼｯｸM-PRO" w:eastAsia="HG丸ｺﾞｼｯｸM-PRO" w:hAnsi="HG丸ｺﾞｼｯｸM-PRO"/>
          <w:sz w:val="22"/>
        </w:rPr>
      </w:pPr>
    </w:p>
    <w:p w:rsidR="00EE3AB2" w:rsidRDefault="00EE3AB2">
      <w:pPr>
        <w:tabs>
          <w:tab w:val="left" w:pos="604"/>
        </w:tabs>
        <w:rPr>
          <w:rFonts w:ascii="HG丸ｺﾞｼｯｸM-PRO" w:eastAsia="HG丸ｺﾞｼｯｸM-PRO" w:hAnsi="HG丸ｺﾞｼｯｸM-PRO"/>
          <w:sz w:val="22"/>
        </w:rPr>
      </w:pPr>
    </w:p>
    <w:p w:rsidR="00662F94" w:rsidRDefault="009856A9">
      <w:pPr>
        <w:tabs>
          <w:tab w:val="left" w:pos="604"/>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【5歳以上18歳未満の方】</w:t>
      </w:r>
    </w:p>
    <w:p w:rsidR="00662F94" w:rsidRDefault="009856A9">
      <w:pPr>
        <w:tabs>
          <w:tab w:val="left" w:pos="604"/>
        </w:tabs>
        <w:rPr>
          <w:rFonts w:ascii="HG丸ｺﾞｼｯｸM-PRO" w:eastAsia="HG丸ｺﾞｼｯｸM-PRO" w:hAnsi="HG丸ｺﾞｼｯｸM-PRO"/>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14" behindDoc="0" locked="0" layoutInCell="1" hidden="0" allowOverlap="1">
                <wp:simplePos x="0" y="0"/>
                <wp:positionH relativeFrom="margin">
                  <wp:align>left</wp:align>
                </wp:positionH>
                <wp:positionV relativeFrom="paragraph">
                  <wp:posOffset>51435</wp:posOffset>
                </wp:positionV>
                <wp:extent cx="6115050" cy="285750"/>
                <wp:effectExtent l="635" t="635" r="29845" b="10795"/>
                <wp:wrapNone/>
                <wp:docPr id="1036" name="正方形/長方形 1063"/>
                <wp:cNvGraphicFramePr/>
                <a:graphic xmlns:a="http://schemas.openxmlformats.org/drawingml/2006/main">
                  <a:graphicData uri="http://schemas.microsoft.com/office/word/2010/wordprocessingShape">
                    <wps:wsp>
                      <wps:cNvSpPr/>
                      <wps:spPr>
                        <a:xfrm>
                          <a:off x="0" y="0"/>
                          <a:ext cx="6115050" cy="285750"/>
                        </a:xfrm>
                        <a:prstGeom prst="rect">
                          <a:avLst/>
                        </a:prstGeom>
                        <a:solidFill>
                          <a:sysClr val="windowText" lastClr="000000">
                            <a:lumMod val="75000"/>
                            <a:lumOff val="25000"/>
                          </a:sysClr>
                        </a:solidFill>
                        <a:ln w="19050" cap="flat" cmpd="sng" algn="ctr">
                          <a:solidFill>
                            <a:sysClr val="window" lastClr="FFFFFF"/>
                          </a:solidFill>
                          <a:prstDash val="solid"/>
                          <a:miter lim="800000"/>
                        </a:ln>
                        <a:effectLst/>
                      </wps:spPr>
                      <wps:txbx>
                        <w:txbxContent>
                          <w:p w:rsidR="00662F94" w:rsidRDefault="009856A9">
                            <w:pPr>
                              <w:spacing w:line="0" w:lineRule="atLeast"/>
                              <w:jc w:val="left"/>
                              <w:rPr>
                                <w:rFonts w:ascii="ＭＳ ゴシック" w:eastAsia="ＭＳ ゴシック" w:hAnsi="ＭＳ ゴシック"/>
                                <w:b/>
                                <w:color w:val="FFFFFF" w:themeColor="background1"/>
                                <w:sz w:val="22"/>
                              </w:rPr>
                            </w:pPr>
                            <w:r>
                              <w:rPr>
                                <w:rFonts w:ascii="ＭＳ ゴシック" w:eastAsia="ＭＳ ゴシック" w:hAnsi="ＭＳ ゴシック"/>
                                <w:b/>
                                <w:color w:val="FFFFFF" w:themeColor="background1"/>
                                <w:sz w:val="22"/>
                              </w:rPr>
                              <w:t>以下の病気や状態の方で、</w:t>
                            </w:r>
                            <w:r>
                              <w:rPr>
                                <w:rFonts w:ascii="ＭＳ ゴシック" w:eastAsia="ＭＳ ゴシック" w:hAnsi="ＭＳ ゴシック" w:hint="eastAsia"/>
                                <w:b/>
                                <w:color w:val="FFFFFF" w:themeColor="background1"/>
                                <w:sz w:val="22"/>
                              </w:rPr>
                              <w:t>通院／入院している方（</w:t>
                            </w:r>
                            <w:r>
                              <w:rPr>
                                <w:rFonts w:ascii="ＭＳ ゴシック" w:eastAsia="ＭＳ ゴシック" w:hAnsi="ＭＳ ゴシック"/>
                                <w:b/>
                                <w:color w:val="FFFFFF" w:themeColor="background1"/>
                                <w:sz w:val="22"/>
                              </w:rPr>
                              <w:t>5歳～18歳未満）</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063" style="mso-wrap-distance-right:9pt;mso-wrap-distance-bottom:0pt;margin-top:4.05pt;mso-position-vertical-relative:text;mso-position-horizontal:left;mso-position-horizontal-relative:margin;v-text-anchor:middle;position:absolute;height:22.5pt;mso-wrap-distance-top:0pt;width:481.5pt;mso-wrap-distance-left:9pt;z-index:14;" o:spid="_x0000_s1036" o:allowincell="t" o:allowoverlap="t" filled="t" fillcolor="#404040" stroked="t" strokecolor="#ffffff" strokeweight="1.5pt" o:spt="1">
                <v:fill/>
                <v:stroke linestyle="single" miterlimit="8" endcap="flat" dashstyle="solid" filltype="solid"/>
                <v:textbox style="layout-flow:horizontal;">
                  <w:txbxContent>
                    <w:p>
                      <w:pPr>
                        <w:pStyle w:val="0"/>
                        <w:spacing w:line="0" w:lineRule="atLeast"/>
                        <w:jc w:val="left"/>
                        <w:rPr>
                          <w:rFonts w:hint="default" w:ascii="ＭＳ ゴシック" w:hAnsi="ＭＳ ゴシック" w:eastAsia="ＭＳ ゴシック"/>
                          <w:b w:val="1"/>
                          <w:color w:val="FFFFFF" w:themeColor="background1"/>
                          <w:sz w:val="22"/>
                        </w:rPr>
                      </w:pPr>
                      <w:r>
                        <w:rPr>
                          <w:rFonts w:hint="default" w:ascii="ＭＳ ゴシック" w:hAnsi="ＭＳ ゴシック" w:eastAsia="ＭＳ ゴシック"/>
                          <w:b w:val="1"/>
                          <w:color w:val="FFFFFF" w:themeColor="background1"/>
                          <w:sz w:val="22"/>
                        </w:rPr>
                        <w:t>以下の病気や状態の方で、</w:t>
                      </w:r>
                      <w:r>
                        <w:rPr>
                          <w:rFonts w:hint="eastAsia" w:ascii="ＭＳ ゴシック" w:hAnsi="ＭＳ ゴシック" w:eastAsia="ＭＳ ゴシック"/>
                          <w:b w:val="1"/>
                          <w:color w:val="FFFFFF" w:themeColor="background1"/>
                          <w:sz w:val="22"/>
                        </w:rPr>
                        <w:t>通院／入院している方（</w:t>
                      </w:r>
                      <w:r>
                        <w:rPr>
                          <w:rFonts w:hint="default" w:ascii="ＭＳ ゴシック" w:hAnsi="ＭＳ ゴシック" w:eastAsia="ＭＳ ゴシック"/>
                          <w:b w:val="1"/>
                          <w:color w:val="FFFFFF" w:themeColor="background1"/>
                          <w:sz w:val="22"/>
                        </w:rPr>
                        <w:t>5</w:t>
                      </w:r>
                      <w:r>
                        <w:rPr>
                          <w:rFonts w:hint="default" w:ascii="ＭＳ ゴシック" w:hAnsi="ＭＳ ゴシック" w:eastAsia="ＭＳ ゴシック"/>
                          <w:b w:val="1"/>
                          <w:color w:val="FFFFFF" w:themeColor="background1"/>
                          <w:sz w:val="22"/>
                        </w:rPr>
                        <w:t>歳～</w:t>
                      </w:r>
                      <w:r>
                        <w:rPr>
                          <w:rFonts w:hint="default" w:ascii="ＭＳ ゴシック" w:hAnsi="ＭＳ ゴシック" w:eastAsia="ＭＳ ゴシック"/>
                          <w:b w:val="1"/>
                          <w:color w:val="FFFFFF" w:themeColor="background1"/>
                          <w:sz w:val="22"/>
                        </w:rPr>
                        <w:t>18</w:t>
                      </w:r>
                      <w:r>
                        <w:rPr>
                          <w:rFonts w:hint="default" w:ascii="ＭＳ ゴシック" w:hAnsi="ＭＳ ゴシック" w:eastAsia="ＭＳ ゴシック"/>
                          <w:b w:val="1"/>
                          <w:color w:val="FFFFFF" w:themeColor="background1"/>
                          <w:sz w:val="22"/>
                        </w:rPr>
                        <w:t>歳未満）</w:t>
                      </w:r>
                    </w:p>
                  </w:txbxContent>
                </v:textbox>
                <v:imagedata o:title=""/>
                <w10:wrap type="none" anchorx="margin" anchory="text"/>
              </v:rect>
            </w:pict>
          </mc:Fallback>
        </mc:AlternateContent>
      </w:r>
    </w:p>
    <w:p w:rsidR="00662F94" w:rsidRDefault="00662F94">
      <w:pPr>
        <w:tabs>
          <w:tab w:val="left" w:pos="604"/>
        </w:tabs>
        <w:rPr>
          <w:rFonts w:ascii="HG丸ｺﾞｼｯｸM-PRO" w:eastAsia="HG丸ｺﾞｼｯｸM-PRO" w:hAnsi="HG丸ｺﾞｼｯｸM-PRO"/>
          <w:sz w:val="22"/>
        </w:rPr>
      </w:pPr>
    </w:p>
    <w:p w:rsidR="00662F94" w:rsidRDefault="009856A9">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慢性呼吸器疾患</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慢性心疾患</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慢性腎疾患</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神経疾患・神経筋疾患</w:t>
      </w:r>
    </w:p>
    <w:p w:rsidR="00662F94" w:rsidRDefault="009856A9">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血液疾患</w:t>
      </w:r>
    </w:p>
    <w:p w:rsidR="00662F94" w:rsidRDefault="009856A9">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糖尿病・代謝性疾患</w:t>
      </w:r>
    </w:p>
    <w:p w:rsidR="00662F94" w:rsidRDefault="006924A6">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悪性</w:t>
      </w:r>
      <w:r w:rsidR="009856A9">
        <w:rPr>
          <w:rFonts w:ascii="HG丸ｺﾞｼｯｸM-PRO" w:eastAsia="HG丸ｺﾞｼｯｸM-PRO" w:hAnsi="HG丸ｺﾞｼｯｸM-PRO" w:hint="eastAsia"/>
          <w:sz w:val="22"/>
        </w:rPr>
        <w:t>腫瘍</w:t>
      </w:r>
    </w:p>
    <w:p w:rsidR="00662F94" w:rsidRDefault="009856A9">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関節リウマチ・膠原病</w:t>
      </w:r>
    </w:p>
    <w:p w:rsidR="00662F94" w:rsidRDefault="009856A9">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内分泌疾患</w:t>
      </w:r>
    </w:p>
    <w:p w:rsidR="00662F94" w:rsidRDefault="009856A9">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消化器疾患・肝疾患等</w:t>
      </w:r>
    </w:p>
    <w:p w:rsidR="00662F94" w:rsidRDefault="009856A9">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先天性免疫不全症候群、HIV感染症、その他の疾患や治療に伴う免疫抑制状態</w:t>
      </w:r>
    </w:p>
    <w:p w:rsidR="00662F94" w:rsidRDefault="009856A9">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その他の小児領域の疾患（高度肥満、早産児、医療的ケア児、施設入所や長期入院の児、</w:t>
      </w:r>
    </w:p>
    <w:p w:rsidR="00662F94" w:rsidRDefault="009856A9">
      <w:pPr>
        <w:tabs>
          <w:tab w:val="left" w:pos="604"/>
        </w:tabs>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摂食障害（ただし、脂肪肝や慢性肝炎を除く。）</w:t>
      </w:r>
    </w:p>
    <w:p w:rsidR="00662F94" w:rsidRDefault="00662F94">
      <w:pPr>
        <w:tabs>
          <w:tab w:val="left" w:pos="604"/>
        </w:tabs>
        <w:rPr>
          <w:rFonts w:ascii="HG丸ｺﾞｼｯｸM-PRO" w:eastAsia="HG丸ｺﾞｼｯｸM-PRO" w:hAnsi="HG丸ｺﾞｼｯｸM-PRO"/>
          <w:sz w:val="22"/>
        </w:rPr>
      </w:pPr>
    </w:p>
    <w:p w:rsidR="00662F94" w:rsidRDefault="00662F94" w:rsidP="00EE3AB2">
      <w:pPr>
        <w:rPr>
          <w:rFonts w:ascii="ＭＳ Ｐゴシック" w:eastAsia="ＭＳ Ｐゴシック" w:hAnsi="ＭＳ Ｐゴシック"/>
          <w:sz w:val="24"/>
        </w:rPr>
      </w:pPr>
    </w:p>
    <w:sectPr w:rsidR="00662F94">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8F" w:rsidRDefault="00F3058F">
      <w:r>
        <w:separator/>
      </w:r>
    </w:p>
  </w:endnote>
  <w:endnote w:type="continuationSeparator" w:id="0">
    <w:p w:rsidR="00F3058F" w:rsidRDefault="00F3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8F" w:rsidRDefault="00F3058F">
      <w:r>
        <w:separator/>
      </w:r>
    </w:p>
  </w:footnote>
  <w:footnote w:type="continuationSeparator" w:id="0">
    <w:p w:rsidR="00F3058F" w:rsidRDefault="00F30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0"/>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94"/>
    <w:rsid w:val="00662F94"/>
    <w:rsid w:val="006924A6"/>
    <w:rsid w:val="009856A9"/>
    <w:rsid w:val="00CD48C4"/>
    <w:rsid w:val="00EE3AB2"/>
    <w:rsid w:val="00F305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56A1C"/>
  <w15:chartTrackingRefBased/>
  <w15:docId w15:val="{60D54A0D-BC9C-47D8-8A37-27C10585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ＭＳ Ｐゴシック" w:eastAsia="ＭＳ Ｐゴシック" w:hAnsi="ＭＳ Ｐゴシック"/>
      <w:sz w:val="24"/>
    </w:rPr>
  </w:style>
  <w:style w:type="character" w:customStyle="1" w:styleId="ad">
    <w:name w:val="記 (文字)"/>
    <w:basedOn w:val="a0"/>
    <w:link w:val="ac"/>
    <w:rPr>
      <w:rFonts w:ascii="ＭＳ Ｐゴシック" w:eastAsia="ＭＳ Ｐゴシック" w:hAnsi="ＭＳ Ｐゴシック"/>
      <w:sz w:val="24"/>
    </w:rPr>
  </w:style>
  <w:style w:type="paragraph" w:styleId="ae">
    <w:name w:val="Closing"/>
    <w:basedOn w:val="a"/>
    <w:link w:val="af"/>
    <w:pPr>
      <w:jc w:val="right"/>
    </w:pPr>
    <w:rPr>
      <w:rFonts w:ascii="ＭＳ Ｐゴシック" w:eastAsia="ＭＳ Ｐゴシック" w:hAnsi="ＭＳ Ｐゴシック"/>
      <w:sz w:val="24"/>
    </w:rPr>
  </w:style>
  <w:style w:type="character" w:customStyle="1" w:styleId="af">
    <w:name w:val="結語 (文字)"/>
    <w:basedOn w:val="a0"/>
    <w:link w:val="ae"/>
    <w:rPr>
      <w:rFonts w:ascii="ＭＳ Ｐゴシック" w:eastAsia="ＭＳ Ｐゴシック" w:hAnsi="ＭＳ Ｐゴシック"/>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olidFill>
          <a:srgbClr val="FFE69A"/>
        </a:solidFill>
        <a:ln w="6350" cap="flat" cmpd="sng" algn="ctr">
          <a:solidFill>
            <a:srgbClr val="FF0000"/>
          </a:solidFill>
          <a:prstDash val="solid"/>
          <a:miter lim="800000"/>
          <a:headEnd/>
          <a:tailEnd/>
        </a:ln>
        <a:effectLst/>
      </a:spPr>
      <a:bodyPr vertOverflow="overflow" horzOverflow="overflow" wrap="square" lIns="74295" tIns="8890" rIns="74295" bIns="8890" anchor="ct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5</cp:revision>
  <cp:lastPrinted>2023-03-15T06:01:00Z</cp:lastPrinted>
  <dcterms:created xsi:type="dcterms:W3CDTF">2023-04-04T02:03:00Z</dcterms:created>
  <dcterms:modified xsi:type="dcterms:W3CDTF">2023-04-04T09:21:00Z</dcterms:modified>
</cp:coreProperties>
</file>