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Chars="0"/>
        <w:jc w:val="left"/>
        <w:rPr>
          <w:rFonts w:hint="eastAsia" w:ascii="ＭＳ 明朝" w:hAnsi="ＭＳ 明朝" w:eastAsia="ＭＳ 明朝"/>
          <w:i w:val="0"/>
          <w:highlight w:val="none"/>
          <w:u w:val="none" w:color="auto"/>
        </w:rPr>
      </w:pP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様式第</w:t>
      </w: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2</w:t>
      </w: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号</w:t>
      </w: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第</w:t>
      </w: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2</w:t>
      </w: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条関係</w:t>
      </w:r>
      <w:bookmarkStart w:id="0" w:name="_GoBack"/>
      <w:bookmarkEnd w:id="0"/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i w:val="0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227965</wp:posOffset>
                </wp:positionV>
                <wp:extent cx="29400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00]" strokeweight="0.5pt" o:spt="20" from="-8.65pt,17.95pt" to="14.5pt,17.9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highlight w:val="none"/>
          <w:u w:val="none" w:color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219075</wp:posOffset>
                </wp:positionV>
                <wp:extent cx="0" cy="1085850"/>
                <wp:effectExtent l="36195" t="635" r="6540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4;" o:spid="_x0000_s1027" o:allowincell="t" o:allowoverlap="t" filled="f" stroked="t" strokecolor="#000000 [3200]" strokeweight="0.5pt" o:spt="20" from="3.3pt,17.25pt" to="3.3pt,102.7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7"/>
        <w:tblW w:w="21000" w:type="dxa"/>
        <w:tblInd w:w="-210" w:type="dxa"/>
        <w:tblLayout w:type="fixed"/>
        <w:tblLook w:firstRow="1" w:lastRow="0" w:firstColumn="1" w:lastColumn="0" w:noHBand="0" w:noVBand="1" w:val="04A0"/>
      </w:tblPr>
      <w:tblGrid>
        <w:gridCol w:w="576"/>
        <w:gridCol w:w="2994"/>
        <w:gridCol w:w="1470"/>
        <w:gridCol w:w="4200"/>
        <w:gridCol w:w="1680"/>
        <w:gridCol w:w="10080"/>
      </w:tblGrid>
      <w:tr>
        <w:trPr>
          <w:trHeight w:val="1247" w:hRule="atLeast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　　　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25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センチメ｜トル以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4658995</wp:posOffset>
                      </wp:positionV>
                      <wp:extent cx="294005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9;" o:spid="_x0000_s1028" o:allowincell="t" o:allowoverlap="t" filled="f" stroked="t" strokecolor="#000000 [3200]" strokeweight="0.5pt" o:spt="20" from="-3.55pt,366.85pt" to="19.600000000000001pt,366.8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3374390</wp:posOffset>
                      </wp:positionV>
                      <wp:extent cx="0" cy="1282700"/>
                      <wp:effectExtent l="36195" t="0" r="65405" b="1016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0" cy="12827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9" o:allowincell="t" o:allowoverlap="t" filled="f" stroked="t" strokecolor="#000000 [3200]" strokeweight="0.5pt" o:spt="20" from="8.4pt,265.7pt" to="8.4pt,366.70000000000005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上</w:t>
            </w:r>
          </w:p>
        </w:tc>
        <w:tc>
          <w:tcPr>
            <w:tcW w:w="86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消防法による危険物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30"/>
                <w:sz w:val="24"/>
                <w:highlight w:val="none"/>
                <w:u w:val="none" w:color="auto"/>
                <w:fitText w:val="840" w:id="1"/>
              </w:rPr>
              <w:t>仮貯</w:t>
            </w:r>
            <w:r>
              <w:rPr>
                <w:rFonts w:hint="eastAsia" w:ascii="ＭＳ 明朝" w:hAnsi="ＭＳ 明朝" w:eastAsia="ＭＳ 明朝"/>
                <w:i w:val="0"/>
                <w:spacing w:val="1"/>
                <w:sz w:val="24"/>
                <w:highlight w:val="none"/>
                <w:u w:val="none" w:color="auto"/>
                <w:fitText w:val="840" w:id="1"/>
              </w:rPr>
              <w:t>蔵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仮取扱い</w:t>
            </w:r>
          </w:p>
        </w:tc>
        <w:tc>
          <w:tcPr>
            <w:tcW w:w="100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承認済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4" w:type="dxa"/>
            <w:vMerge w:val="restart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120"/>
                <w:sz w:val="24"/>
                <w:highlight w:val="none"/>
                <w:u w:val="none" w:color="auto"/>
                <w:fitText w:val="1680" w:id="2"/>
              </w:rPr>
              <w:t>危険物</w: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  <w:fitText w:val="1680" w:id="2"/>
              </w:rPr>
              <w:t>の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所有者、管理者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60"/>
                <w:sz w:val="24"/>
                <w:highlight w:val="none"/>
                <w:u w:val="none" w:color="auto"/>
                <w:fitText w:val="1680" w:id="3"/>
              </w:rPr>
              <w:t>又は占有</w: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  <w:fitText w:val="1680" w:id="3"/>
              </w:rPr>
              <w:t>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住　所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氏　名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12"/>
                <w:sz w:val="24"/>
                <w:highlight w:val="none"/>
                <w:u w:val="none" w:color="auto"/>
                <w:fitText w:val="2100" w:id="4"/>
              </w:rPr>
              <w:t>仮貯蔵・仮取扱</w:t>
            </w:r>
            <w:r>
              <w:rPr>
                <w:rFonts w:hint="eastAsia" w:ascii="ＭＳ 明朝" w:hAnsi="ＭＳ 明朝" w:eastAsia="ＭＳ 明朝"/>
                <w:i w:val="0"/>
                <w:spacing w:val="6"/>
                <w:sz w:val="24"/>
                <w:highlight w:val="none"/>
                <w:u w:val="none" w:color="auto"/>
                <w:fitText w:val="2100" w:id="4"/>
              </w:rPr>
              <w:t>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345"/>
                <w:sz w:val="24"/>
                <w:highlight w:val="none"/>
                <w:u w:val="none" w:color="auto"/>
                <w:fitText w:val="2100" w:id="5"/>
              </w:rPr>
              <w:t>の場</w:t>
            </w:r>
            <w:r>
              <w:rPr>
                <w:rFonts w:hint="eastAsia" w:ascii="ＭＳ 明朝" w:hAnsi="ＭＳ 明朝" w:eastAsia="ＭＳ 明朝"/>
                <w:i w:val="0"/>
                <w:spacing w:val="1"/>
                <w:sz w:val="24"/>
                <w:highlight w:val="none"/>
                <w:u w:val="none" w:color="auto"/>
                <w:fitText w:val="2100" w:id="5"/>
              </w:rPr>
              <w:t>所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35"/>
                <w:sz w:val="24"/>
                <w:highlight w:val="none"/>
                <w:u w:val="none" w:color="auto"/>
                <w:fitText w:val="2100" w:id="6"/>
              </w:rPr>
              <w:t>現場管理責任</w:t>
            </w:r>
            <w:r>
              <w:rPr>
                <w:rFonts w:hint="eastAsia" w:ascii="ＭＳ 明朝" w:hAnsi="ＭＳ 明朝" w:eastAsia="ＭＳ 明朝"/>
                <w:i w:val="0"/>
                <w:spacing w:val="3"/>
                <w:sz w:val="24"/>
                <w:highlight w:val="none"/>
                <w:u w:val="none" w:color="auto"/>
                <w:fitText w:val="2100" w:id="6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35"/>
                <w:sz w:val="24"/>
                <w:highlight w:val="none"/>
                <w:u w:val="none" w:color="auto"/>
                <w:fitText w:val="2100" w:id="7"/>
              </w:rPr>
              <w:t>氏　　　　　</w:t>
            </w:r>
            <w:r>
              <w:rPr>
                <w:rFonts w:hint="eastAsia" w:ascii="ＭＳ 明朝" w:hAnsi="ＭＳ 明朝" w:eastAsia="ＭＳ 明朝"/>
                <w:i w:val="0"/>
                <w:spacing w:val="3"/>
                <w:sz w:val="24"/>
                <w:highlight w:val="none"/>
                <w:u w:val="none" w:color="auto"/>
                <w:fitText w:val="2100" w:id="7"/>
              </w:rPr>
              <w:t>名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66"/>
                <w:sz w:val="24"/>
                <w:highlight w:val="none"/>
                <w:u w:val="none" w:color="auto"/>
                <w:fitText w:val="2100" w:id="8"/>
              </w:rPr>
              <w:t>危険物の類</w: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  <w:fitText w:val="2100" w:id="8"/>
              </w:rPr>
              <w:t>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12"/>
                <w:sz w:val="24"/>
                <w:highlight w:val="none"/>
                <w:u w:val="none" w:color="auto"/>
                <w:fitText w:val="2100" w:id="9"/>
              </w:rPr>
              <w:t>品名及び最大数</w:t>
            </w:r>
            <w:r>
              <w:rPr>
                <w:rFonts w:hint="eastAsia" w:ascii="ＭＳ 明朝" w:hAnsi="ＭＳ 明朝" w:eastAsia="ＭＳ 明朝"/>
                <w:i w:val="0"/>
                <w:spacing w:val="6"/>
                <w:sz w:val="24"/>
                <w:highlight w:val="none"/>
                <w:u w:val="none" w:color="auto"/>
                <w:fitText w:val="2100" w:id="9"/>
              </w:rPr>
              <w:t>量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112"/>
                <w:sz w:val="24"/>
                <w:highlight w:val="none"/>
                <w:u w:val="none" w:color="auto"/>
                <w:fitText w:val="2100" w:id="10"/>
              </w:rPr>
              <w:t>承認年月</w:t>
            </w:r>
            <w:r>
              <w:rPr>
                <w:rFonts w:hint="eastAsia" w:ascii="ＭＳ 明朝" w:hAnsi="ＭＳ 明朝" w:eastAsia="ＭＳ 明朝"/>
                <w:i w:val="0"/>
                <w:spacing w:val="2"/>
                <w:sz w:val="24"/>
                <w:highlight w:val="none"/>
                <w:u w:val="none" w:color="auto"/>
                <w:fitText w:val="2100" w:id="10"/>
              </w:rPr>
              <w:t>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66"/>
                <w:sz w:val="24"/>
                <w:highlight w:val="none"/>
                <w:u w:val="none" w:color="auto"/>
                <w:fitText w:val="2100" w:id="11"/>
              </w:rPr>
              <w:t>及び承認番</w: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  <w:fitText w:val="2100" w:id="11"/>
              </w:rPr>
              <w:t>号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　　　年　　月　　日　　　承認　第　　　号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190"/>
                <w:sz w:val="24"/>
                <w:highlight w:val="none"/>
                <w:u w:val="none" w:color="auto"/>
                <w:fitText w:val="2100" w:id="12"/>
              </w:rPr>
              <w:t>承認期</w: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  <w:fitText w:val="2100" w:id="12"/>
              </w:rPr>
              <w:t>間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　　　年　　月　　日から　　　年　　月　　日まで</w:t>
            </w:r>
          </w:p>
        </w:tc>
      </w:tr>
      <w:tr>
        <w:trPr>
          <w:trHeight w:val="1247" w:hRule="atLeast"/>
        </w:trPr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pacing w:val="66"/>
                <w:sz w:val="24"/>
                <w:highlight w:val="none"/>
                <w:u w:val="none" w:color="auto"/>
                <w:fitText w:val="2100" w:id="13"/>
              </w:rPr>
              <w:t>承認行政庁</w:t>
            </w: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  <w:fitText w:val="2100" w:id="13"/>
              </w:rPr>
              <w:t>名</w:t>
            </w:r>
          </w:p>
        </w:tc>
        <w:tc>
          <w:tcPr>
            <w:tcW w:w="159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i w:val="0"/>
                <w:sz w:val="24"/>
                <w:highlight w:val="none"/>
                <w:u w:val="none" w:color="auto"/>
              </w:rPr>
              <w:t>　豊後大野市消防本部消防長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i w:val="0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176530</wp:posOffset>
                </wp:positionV>
                <wp:extent cx="0" cy="285750"/>
                <wp:effectExtent l="635" t="0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30" o:allowincell="t" o:allowoverlap="t" filled="f" stroked="t" strokecolor="#000000 [3200]" strokeweight="0.5pt" o:spt="20" from="18.3pt,13.9pt" to="18.3pt,36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13190855</wp:posOffset>
                </wp:positionH>
                <wp:positionV relativeFrom="paragraph">
                  <wp:posOffset>193040</wp:posOffset>
                </wp:positionV>
                <wp:extent cx="0" cy="285750"/>
                <wp:effectExtent l="635" t="0" r="29845" b="1016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31" o:allowincell="t" o:allowoverlap="t" filled="f" stroked="t" strokecolor="#000000 [3200]" strokeweight="0.5pt" o:spt="20" from="1038.6500000000001pt,15.2pt" to="1038.6500000000001pt,37.70000000000000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 w:ascii="ＭＳ 明朝" w:hAnsi="ＭＳ 明朝" w:eastAsia="ＭＳ 明朝"/>
          <w:i w:val="0"/>
          <w:sz w:val="24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93980</wp:posOffset>
                </wp:positionV>
                <wp:extent cx="1657350" cy="0"/>
                <wp:effectExtent l="635" t="36195" r="29210" b="4635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H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7;" o:spid="_x0000_s1032" o:allowincell="t" o:allowoverlap="t" filled="f" stroked="t" strokecolor="#000000 [3200]" strokeweight="0.5pt" o:spt="20" from="19pt,7.4pt" to="149.5pt,7.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11247120</wp:posOffset>
                </wp:positionH>
                <wp:positionV relativeFrom="paragraph">
                  <wp:posOffset>93980</wp:posOffset>
                </wp:positionV>
                <wp:extent cx="1934210" cy="0"/>
                <wp:effectExtent l="0" t="36195" r="29210" b="4635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;" o:spid="_x0000_s1033" o:allowincell="t" o:allowoverlap="t" filled="f" stroked="t" strokecolor="#000000 [3200]" strokeweight="0.5pt" o:spt="20" from="885.6pt,7.4pt" to="1037.9000000000001pt,7.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i w:val="0"/>
          <w:sz w:val="24"/>
          <w:highlight w:val="none"/>
          <w:u w:val="none" w:color="auto"/>
        </w:rPr>
        <w:t>35</w:t>
      </w:r>
      <w:r>
        <w:rPr>
          <w:rFonts w:hint="eastAsia" w:ascii="ＭＳ 明朝" w:hAnsi="ＭＳ 明朝" w:eastAsia="ＭＳ 明朝"/>
          <w:i w:val="0"/>
          <w:sz w:val="24"/>
          <w:highlight w:val="none"/>
          <w:u w:val="none" w:color="auto"/>
        </w:rPr>
        <w:t>センチメートル以上</w:t>
      </w:r>
    </w:p>
    <w:p>
      <w:pPr>
        <w:pStyle w:val="0"/>
        <w:jc w:val="center"/>
        <w:rPr>
          <w:rFonts w:hint="eastAsia" w:ascii="ＭＳ 明朝" w:hAnsi="ＭＳ 明朝" w:eastAsia="ＭＳ 明朝"/>
          <w:i w:val="0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i w:val="0"/>
          <w:highlight w:val="none"/>
          <w:u w:val="none" w:color="auto"/>
        </w:rPr>
      </w:pPr>
      <w:r>
        <w:rPr>
          <w:rFonts w:hint="eastAsia" w:ascii="ＭＳ 明朝" w:hAnsi="ＭＳ 明朝" w:eastAsia="ＭＳ 明朝"/>
          <w:i w:val="0"/>
          <w:highlight w:val="none"/>
          <w:u w:val="none" w:color="auto"/>
        </w:rPr>
        <w:t>備考　掲示板の色は、地を白色、文字を黒色とすること。</w:t>
      </w:r>
    </w:p>
    <w:sectPr>
      <w:pgSz w:w="23811" w:h="16838" w:orient="landscape"/>
      <w:pgMar w:top="1417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4</Words>
  <Characters>182</Characters>
  <Application>JUST Note</Application>
  <Lines>107</Lines>
  <Paragraphs>33</Paragraphs>
  <Company>Dynabook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2022-10-24T01:48:51Z</cp:lastPrinted>
  <dcterms:created xsi:type="dcterms:W3CDTF">2022-01-21T00:00:00Z</dcterms:created>
  <dcterms:modified xsi:type="dcterms:W3CDTF">2022-10-24T01:47:56Z</dcterms:modified>
  <cp:revision>25</cp:revision>
</cp:coreProperties>
</file>